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5D514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5D514C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Дастер»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Лада Ларгус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месте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Новоуральске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r w:rsidR="0038662C">
        <w:rPr>
          <w:sz w:val="28"/>
          <w:szCs w:val="28"/>
        </w:rPr>
        <w:t>Верхнесалдинском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Новоуральске</w:t>
      </w:r>
      <w:r w:rsidR="00FB5675">
        <w:rPr>
          <w:sz w:val="28"/>
          <w:szCs w:val="28"/>
        </w:rPr>
        <w:t>, Первоуральске и Реже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</w:t>
      </w:r>
      <w:r w:rsidRPr="00306F48">
        <w:rPr>
          <w:color w:val="000000" w:themeColor="text1"/>
          <w:sz w:val="28"/>
          <w:szCs w:val="28"/>
        </w:rPr>
        <w:lastRenderedPageBreak/>
        <w:t xml:space="preserve">них, на дорогах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и2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bookmarkStart w:id="0" w:name="_GoBack"/>
      <w:bookmarkEnd w:id="0"/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>) совершен</w:t>
      </w:r>
      <w:r w:rsidR="00C95E7C">
        <w:rPr>
          <w:color w:val="000000" w:themeColor="text1"/>
          <w:sz w:val="28"/>
          <w:szCs w:val="28"/>
        </w:rPr>
        <w:t>ы</w:t>
      </w:r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травмированы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реду</w:t>
      </w:r>
      <w:r w:rsidR="007F7ACA">
        <w:rPr>
          <w:color w:val="000000" w:themeColor="text1"/>
          <w:sz w:val="28"/>
          <w:szCs w:val="28"/>
        </w:rPr>
        <w:t>.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1781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4F7809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5A" w:rsidRDefault="00622F5A" w:rsidP="00874A55">
      <w:r>
        <w:separator/>
      </w:r>
    </w:p>
  </w:endnote>
  <w:endnote w:type="continuationSeparator" w:id="1">
    <w:p w:rsidR="00622F5A" w:rsidRDefault="00622F5A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5A" w:rsidRDefault="00622F5A" w:rsidP="00874A55">
      <w:r>
        <w:separator/>
      </w:r>
    </w:p>
  </w:footnote>
  <w:footnote w:type="continuationSeparator" w:id="1">
    <w:p w:rsidR="00622F5A" w:rsidRDefault="00622F5A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7D3AE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5D514C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D514C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2F5A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AE7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71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shape val="box"/>
        <c:axId val="127486976"/>
        <c:axId val="134399104"/>
        <c:axId val="0"/>
      </c:bar3DChart>
      <c:catAx>
        <c:axId val="127486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99104"/>
        <c:crosses val="autoZero"/>
        <c:auto val="1"/>
        <c:lblAlgn val="ctr"/>
        <c:lblOffset val="100"/>
      </c:catAx>
      <c:valAx>
        <c:axId val="134399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8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203E-2"/>
                  <c:y val="-8.1039557555305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9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gapWidth val="100"/>
        <c:axId val="147208448"/>
        <c:axId val="147206912"/>
      </c:barChart>
      <c:valAx>
        <c:axId val="147206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08448"/>
        <c:crosses val="autoZero"/>
        <c:crossBetween val="between"/>
      </c:valAx>
      <c:catAx>
        <c:axId val="14720844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0691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7219584"/>
        <c:axId val="147221120"/>
      </c:barChart>
      <c:catAx>
        <c:axId val="147219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21120"/>
        <c:crosses val="autoZero"/>
        <c:auto val="1"/>
        <c:lblAlgn val="ctr"/>
        <c:lblOffset val="100"/>
      </c:catAx>
      <c:valAx>
        <c:axId val="147221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1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48042880"/>
        <c:axId val="148044416"/>
      </c:barChart>
      <c:catAx>
        <c:axId val="14804288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44416"/>
        <c:crosses val="autoZero"/>
        <c:auto val="1"/>
        <c:lblAlgn val="ctr"/>
        <c:lblOffset val="100"/>
        <c:tickLblSkip val="1"/>
      </c:catAx>
      <c:valAx>
        <c:axId val="148044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48083840"/>
        <c:axId val="148085376"/>
      </c:barChart>
      <c:catAx>
        <c:axId val="148083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85376"/>
        <c:crosses val="autoZero"/>
        <c:auto val="1"/>
        <c:lblAlgn val="ctr"/>
        <c:lblOffset val="100"/>
      </c:catAx>
      <c:valAx>
        <c:axId val="148085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8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51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7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82"/>
        <c:axId val="148281984"/>
        <c:axId val="148300160"/>
      </c:barChart>
      <c:catAx>
        <c:axId val="1482819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300160"/>
        <c:crosses val="autoZero"/>
        <c:auto val="1"/>
        <c:lblAlgn val="ctr"/>
        <c:lblOffset val="100"/>
      </c:catAx>
      <c:valAx>
        <c:axId val="148300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8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D8FE-763D-440B-96B6-297F8F3F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2023-03-10T11:07:00Z</cp:lastPrinted>
  <dcterms:created xsi:type="dcterms:W3CDTF">2023-04-20T07:03:00Z</dcterms:created>
  <dcterms:modified xsi:type="dcterms:W3CDTF">2023-04-20T07:36:00Z</dcterms:modified>
</cp:coreProperties>
</file>